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8B" w:rsidRDefault="00DF1376" w:rsidP="00DF1376">
      <w:pPr>
        <w:spacing w:after="312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Пресс-релиз, 26 апреля 2016 г.</w:t>
      </w:r>
    </w:p>
    <w:p w:rsidR="001B3822" w:rsidRPr="00151F8B" w:rsidRDefault="00151F8B" w:rsidP="00151F8B">
      <w:pPr>
        <w:spacing w:after="312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Институт МФЦ провел круглый стол «</w:t>
      </w:r>
      <w:r w:rsidRPr="001B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норм и улучшение сложившейся деловой практики в сфере раскрытия информации потребителям финансовых услуг</w:t>
      </w:r>
      <w:r w:rsidRPr="00151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B3822" w:rsidRDefault="00151F8B" w:rsidP="004A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апреля 2016 года Институт МФЦ при поддержке Московской биржи провел круглый стол </w:t>
      </w:r>
      <w:r w:rsidRPr="001B3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«Совершенствование норм и улучшение сложившейся деловой практики в сфере раскрытия информации потребителям финансовых услуг»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54BA" w:rsidRPr="00BF5736" w:rsidRDefault="00BF5736" w:rsidP="004A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r w:rsidRPr="00BF5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736">
        <w:rPr>
          <w:rFonts w:ascii="Times New Roman" w:hAnsi="Times New Roman" w:cs="Times New Roman"/>
          <w:color w:val="000000"/>
          <w:sz w:val="24"/>
          <w:szCs w:val="24"/>
        </w:rPr>
        <w:t>организован</w:t>
      </w:r>
      <w:r w:rsidRPr="00BF57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5736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Проекта «Содействие повышению уровня финансовой грамотности населения и развитию финансового образования в Российской Федерации» Министерства финансов Российской Федерации и при участии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57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F8B" w:rsidRDefault="00151F8B" w:rsidP="008E5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Круглый стол собрал более 50 участников, представляющих Министерство финансов РФ</w:t>
      </w:r>
      <w:r w:rsidR="00F5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(Департамент международных финансовых отношений)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Министерство экономического развития РФ</w:t>
      </w:r>
      <w:r w:rsidR="004E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(Департамент финан</w:t>
      </w:r>
      <w:r w:rsidR="00F5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сово-банковской деятельности и инвестиционного развития)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Банк России (Департамент допуска на финансовый рынок, Главное управление микрофинансирования и методологии финансовой доступности, Департамент рынка ценных бумаг и товарного рынка, Департамент страхового рынка</w:t>
      </w:r>
      <w:r w:rsidR="00F5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proofErr w:type="spellStart"/>
      <w:r w:rsidR="00F5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Роспотребнадзор</w:t>
      </w:r>
      <w:proofErr w:type="spellEnd"/>
      <w:r w:rsidR="00F5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(Управление защиты прав потребителей).</w:t>
      </w:r>
    </w:p>
    <w:p w:rsidR="00F51F39" w:rsidRDefault="00F51F39" w:rsidP="004A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круглом столе также приняли участия представители практически всех саморегулируемых организаций в сфере финансового рынка, включая НАУФОР, НФА, НЛУ, НАПФ,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банковской ассоциации «Россия», </w:t>
      </w:r>
      <w:r w:rsidR="00CC2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некоторых других профессиональных объединений участников финансового рынка.</w:t>
      </w:r>
    </w:p>
    <w:p w:rsidR="00CC2810" w:rsidRDefault="00CC2810" w:rsidP="00113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лица потребителей в круглом столе участвовали представители Международной конфедерации обществ потребителей, Московского общества защиты потребителей,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Москонтроля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C2810" w:rsidRDefault="00CC2810" w:rsidP="004A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ведущих образовательных и научно-исследовательских организаций в круглом столе принимали участие представители </w:t>
      </w:r>
      <w:r w:rsidR="001139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кономического факультета МГУ им. М.В. Ломоносова, Высшей школы экономики, Финансового университета при Правительстве РФ, Института МФЦ.</w:t>
      </w:r>
    </w:p>
    <w:p w:rsidR="004A588B" w:rsidRDefault="00BF5736" w:rsidP="004A58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Ректор Института МФЦ, руководитель исследовательской группы Кирюхов П.Э.</w:t>
      </w:r>
      <w:r w:rsidRPr="00BF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рассказал участникам о пров</w:t>
      </w:r>
      <w:r w:rsidR="00327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одимом</w:t>
      </w:r>
      <w:r w:rsidRPr="00BF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7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Институтом МФЦ </w:t>
      </w:r>
      <w:r w:rsidRPr="00BF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</w:t>
      </w:r>
      <w:r w:rsidR="001139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BF5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5736">
        <w:rPr>
          <w:rFonts w:ascii="Times New Roman" w:hAnsi="Times New Roman" w:cs="Times New Roman"/>
          <w:i/>
          <w:sz w:val="24"/>
          <w:szCs w:val="24"/>
        </w:rPr>
        <w:t>«Изучение степени соответствия существующих норм</w:t>
      </w:r>
      <w:r w:rsidRPr="00BF5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736">
        <w:rPr>
          <w:rFonts w:ascii="Times New Roman" w:hAnsi="Times New Roman" w:cs="Times New Roman"/>
          <w:i/>
          <w:sz w:val="24"/>
          <w:szCs w:val="24"/>
        </w:rPr>
        <w:t>и сложившейся практики раскрытия информации</w:t>
      </w:r>
      <w:r w:rsidRPr="00BF5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736">
        <w:rPr>
          <w:rFonts w:ascii="Times New Roman" w:hAnsi="Times New Roman" w:cs="Times New Roman"/>
          <w:i/>
          <w:sz w:val="24"/>
          <w:szCs w:val="24"/>
        </w:rPr>
        <w:t>(включая терминологию, используемую</w:t>
      </w:r>
      <w:r w:rsidRPr="00BF5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736">
        <w:rPr>
          <w:rFonts w:ascii="Times New Roman" w:hAnsi="Times New Roman" w:cs="Times New Roman"/>
          <w:i/>
          <w:sz w:val="24"/>
          <w:szCs w:val="24"/>
        </w:rPr>
        <w:t>финансовыми институтами на потребительском рынке)</w:t>
      </w:r>
      <w:r w:rsidRPr="00BF5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736">
        <w:rPr>
          <w:rFonts w:ascii="Times New Roman" w:hAnsi="Times New Roman" w:cs="Times New Roman"/>
          <w:i/>
          <w:sz w:val="24"/>
          <w:szCs w:val="24"/>
        </w:rPr>
        <w:t>уровню подготовленности и потребностям</w:t>
      </w:r>
      <w:r w:rsidRPr="00BF5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736">
        <w:rPr>
          <w:rFonts w:ascii="Times New Roman" w:hAnsi="Times New Roman" w:cs="Times New Roman"/>
          <w:i/>
          <w:sz w:val="24"/>
          <w:szCs w:val="24"/>
        </w:rPr>
        <w:t>российских потребителей финансовых услуг с разработкой</w:t>
      </w:r>
      <w:r w:rsidRPr="00BF5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736">
        <w:rPr>
          <w:rFonts w:ascii="Times New Roman" w:hAnsi="Times New Roman" w:cs="Times New Roman"/>
          <w:i/>
          <w:sz w:val="24"/>
          <w:szCs w:val="24"/>
        </w:rPr>
        <w:t>практических предложений по совершенствованию</w:t>
      </w:r>
      <w:r w:rsidRPr="00BF5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736">
        <w:rPr>
          <w:rFonts w:ascii="Times New Roman" w:hAnsi="Times New Roman" w:cs="Times New Roman"/>
          <w:i/>
          <w:sz w:val="24"/>
          <w:szCs w:val="24"/>
        </w:rPr>
        <w:t>регулирования и деловой практики в этой сфере»</w:t>
      </w:r>
      <w:r w:rsidR="00100FF2">
        <w:rPr>
          <w:rFonts w:ascii="Times New Roman" w:hAnsi="Times New Roman" w:cs="Times New Roman"/>
          <w:i/>
          <w:sz w:val="24"/>
          <w:szCs w:val="24"/>
        </w:rPr>
        <w:t>.</w:t>
      </w:r>
    </w:p>
    <w:p w:rsidR="00BF5736" w:rsidRDefault="00100FF2" w:rsidP="004A5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FF2">
        <w:rPr>
          <w:rFonts w:ascii="Times New Roman" w:hAnsi="Times New Roman" w:cs="Times New Roman"/>
          <w:b/>
          <w:sz w:val="24"/>
          <w:szCs w:val="24"/>
        </w:rPr>
        <w:t xml:space="preserve">Представитель </w:t>
      </w:r>
      <w:r w:rsidRPr="0010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</w:t>
      </w:r>
      <w:r w:rsidRPr="0010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0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международных финансовых 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Министерства </w:t>
      </w:r>
      <w:r w:rsidRPr="0010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 РФ</w:t>
      </w:r>
      <w:r w:rsidRPr="0010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0FF2">
        <w:rPr>
          <w:rFonts w:ascii="Times New Roman" w:hAnsi="Times New Roman" w:cs="Times New Roman"/>
          <w:b/>
          <w:sz w:val="24"/>
          <w:szCs w:val="24"/>
        </w:rPr>
        <w:t>Мыскова</w:t>
      </w:r>
      <w:proofErr w:type="spellEnd"/>
      <w:r w:rsidRPr="00100FF2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поприветствовала участников круглого стола и рассказала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ходе реализации </w:t>
      </w:r>
      <w:r w:rsidRPr="00BF5736">
        <w:rPr>
          <w:rFonts w:ascii="Times New Roman" w:hAnsi="Times New Roman" w:cs="Times New Roman"/>
          <w:color w:val="000000"/>
          <w:sz w:val="24"/>
          <w:szCs w:val="24"/>
        </w:rPr>
        <w:t>Проекта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2972" w:rsidRDefault="00100FF2" w:rsidP="00464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972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оординатор по защите прав потребителей Проекта Минфина России по финансовой грамотности</w:t>
      </w:r>
      <w:r w:rsidRPr="0097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972">
        <w:rPr>
          <w:rFonts w:ascii="Times New Roman" w:hAnsi="Times New Roman" w:cs="Times New Roman"/>
          <w:b/>
          <w:sz w:val="24"/>
          <w:szCs w:val="24"/>
        </w:rPr>
        <w:t xml:space="preserve">Чаплыгина </w:t>
      </w:r>
      <w:r w:rsidRPr="00972972">
        <w:rPr>
          <w:rFonts w:ascii="Times New Roman" w:hAnsi="Times New Roman" w:cs="Times New Roman"/>
          <w:b/>
          <w:sz w:val="24"/>
          <w:szCs w:val="24"/>
        </w:rPr>
        <w:t>А.В.</w:t>
      </w:r>
      <w:r w:rsidRPr="0097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E4B" w:rsidRPr="00972972">
        <w:rPr>
          <w:rFonts w:ascii="Times New Roman" w:hAnsi="Times New Roman" w:cs="Times New Roman"/>
          <w:sz w:val="24"/>
          <w:szCs w:val="24"/>
        </w:rPr>
        <w:t>выступила с докладом «</w:t>
      </w:r>
      <w:r w:rsidR="00972972" w:rsidRPr="00972972">
        <w:rPr>
          <w:rFonts w:ascii="Times New Roman" w:hAnsi="Times New Roman" w:cs="Times New Roman"/>
          <w:sz w:val="24"/>
          <w:szCs w:val="24"/>
        </w:rPr>
        <w:t>Соблюдение прав и интересов потребителей финансовыми организациями в России – вопросы раскрытия информации и ответственного потребительского выбора</w:t>
      </w:r>
      <w:r w:rsidR="00972972" w:rsidRPr="00972972">
        <w:rPr>
          <w:rFonts w:ascii="Times New Roman" w:hAnsi="Times New Roman" w:cs="Times New Roman"/>
          <w:sz w:val="24"/>
          <w:szCs w:val="24"/>
        </w:rPr>
        <w:t>»</w:t>
      </w:r>
      <w:r w:rsidR="00972972" w:rsidRPr="00972972">
        <w:rPr>
          <w:rFonts w:ascii="Times New Roman" w:hAnsi="Times New Roman" w:cs="Times New Roman"/>
          <w:sz w:val="24"/>
          <w:szCs w:val="24"/>
        </w:rPr>
        <w:t>.</w:t>
      </w:r>
      <w:r w:rsidR="00972972">
        <w:rPr>
          <w:rFonts w:ascii="Times New Roman" w:hAnsi="Times New Roman" w:cs="Times New Roman"/>
          <w:sz w:val="24"/>
          <w:szCs w:val="24"/>
        </w:rPr>
        <w:t xml:space="preserve"> </w:t>
      </w:r>
      <w:r w:rsidR="00DA02D0">
        <w:rPr>
          <w:rFonts w:ascii="Times New Roman" w:hAnsi="Times New Roman" w:cs="Times New Roman"/>
          <w:sz w:val="24"/>
          <w:szCs w:val="24"/>
        </w:rPr>
        <w:t>Чаплыгина А.В. привела заставляющие задуматься данные</w:t>
      </w:r>
      <w:r w:rsidR="0046206C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462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Международной конфедерации обществ потребителей</w:t>
      </w:r>
      <w:r w:rsidR="00462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6206C" w:rsidRPr="0046206C" w:rsidRDefault="004A588B" w:rsidP="004A588B">
      <w:pPr>
        <w:pStyle w:val="a3"/>
        <w:numPr>
          <w:ilvl w:val="0"/>
          <w:numId w:val="3"/>
        </w:numPr>
        <w:tabs>
          <w:tab w:val="left" w:pos="285"/>
          <w:tab w:val="left" w:pos="1208"/>
          <w:tab w:val="left" w:pos="1915"/>
          <w:tab w:val="left" w:pos="2623"/>
          <w:tab w:val="left" w:pos="3330"/>
          <w:tab w:val="left" w:pos="4038"/>
          <w:tab w:val="left" w:pos="4745"/>
          <w:tab w:val="left" w:pos="5453"/>
          <w:tab w:val="left" w:pos="6160"/>
          <w:tab w:val="left" w:pos="6868"/>
          <w:tab w:val="left" w:pos="7575"/>
          <w:tab w:val="left" w:pos="8283"/>
          <w:tab w:val="left" w:pos="8990"/>
          <w:tab w:val="left" w:pos="9698"/>
          <w:tab w:val="left" w:pos="10405"/>
          <w:tab w:val="left" w:pos="11113"/>
          <w:tab w:val="left" w:pos="11820"/>
          <w:tab w:val="left" w:pos="12528"/>
          <w:tab w:val="left" w:pos="13235"/>
          <w:tab w:val="left" w:pos="13943"/>
          <w:tab w:val="left" w:pos="14650"/>
        </w:tabs>
      </w:pPr>
      <w:r>
        <w:rPr>
          <w:rFonts w:eastAsia="SimSun"/>
          <w:kern w:val="24"/>
        </w:rPr>
        <w:t>у</w:t>
      </w:r>
      <w:r w:rsidR="0046206C" w:rsidRPr="0046206C">
        <w:rPr>
          <w:rFonts w:eastAsia="SimSun"/>
          <w:kern w:val="24"/>
        </w:rPr>
        <w:t xml:space="preserve"> </w:t>
      </w:r>
      <w:r w:rsidR="0046206C" w:rsidRPr="0080072F">
        <w:rPr>
          <w:rFonts w:eastAsia="SimSun"/>
          <w:bCs/>
          <w:kern w:val="24"/>
        </w:rPr>
        <w:t>59%</w:t>
      </w:r>
      <w:r w:rsidR="0046206C" w:rsidRPr="0080072F">
        <w:rPr>
          <w:rFonts w:eastAsia="SimSun"/>
          <w:kern w:val="24"/>
        </w:rPr>
        <w:t xml:space="preserve"> </w:t>
      </w:r>
      <w:r w:rsidR="0046206C" w:rsidRPr="0046206C">
        <w:rPr>
          <w:rFonts w:eastAsia="SimSun"/>
          <w:kern w:val="24"/>
        </w:rPr>
        <w:t>российских граждан нет сбережений</w:t>
      </w:r>
      <w:r w:rsidR="0080072F">
        <w:rPr>
          <w:rFonts w:eastAsia="SimSun"/>
          <w:kern w:val="24"/>
        </w:rPr>
        <w:t>;</w:t>
      </w:r>
      <w:r w:rsidR="0046206C" w:rsidRPr="0046206C">
        <w:rPr>
          <w:rFonts w:eastAsia="SimSun"/>
          <w:kern w:val="24"/>
        </w:rPr>
        <w:t xml:space="preserve"> </w:t>
      </w:r>
    </w:p>
    <w:p w:rsidR="0046206C" w:rsidRPr="0046206C" w:rsidRDefault="0046206C" w:rsidP="004A588B">
      <w:pPr>
        <w:pStyle w:val="a3"/>
        <w:numPr>
          <w:ilvl w:val="0"/>
          <w:numId w:val="3"/>
        </w:numPr>
        <w:tabs>
          <w:tab w:val="left" w:pos="285"/>
          <w:tab w:val="left" w:pos="1208"/>
          <w:tab w:val="left" w:pos="1915"/>
          <w:tab w:val="left" w:pos="2623"/>
          <w:tab w:val="left" w:pos="3330"/>
          <w:tab w:val="left" w:pos="4038"/>
          <w:tab w:val="left" w:pos="4745"/>
          <w:tab w:val="left" w:pos="5453"/>
          <w:tab w:val="left" w:pos="6160"/>
          <w:tab w:val="left" w:pos="6868"/>
          <w:tab w:val="left" w:pos="7575"/>
          <w:tab w:val="left" w:pos="8283"/>
          <w:tab w:val="left" w:pos="8990"/>
          <w:tab w:val="left" w:pos="9698"/>
          <w:tab w:val="left" w:pos="10405"/>
          <w:tab w:val="left" w:pos="11113"/>
          <w:tab w:val="left" w:pos="11820"/>
          <w:tab w:val="left" w:pos="12528"/>
          <w:tab w:val="left" w:pos="13235"/>
          <w:tab w:val="left" w:pos="13943"/>
          <w:tab w:val="left" w:pos="14650"/>
        </w:tabs>
      </w:pPr>
      <w:r w:rsidRPr="0046206C">
        <w:rPr>
          <w:rFonts w:eastAsia="SimSun"/>
          <w:kern w:val="24"/>
        </w:rPr>
        <w:t>1/3 российских семей имеет кредиты</w:t>
      </w:r>
      <w:r w:rsidR="0080072F">
        <w:rPr>
          <w:rFonts w:eastAsia="SimSun"/>
          <w:kern w:val="24"/>
        </w:rPr>
        <w:t>;</w:t>
      </w:r>
    </w:p>
    <w:p w:rsidR="0046206C" w:rsidRPr="0080072F" w:rsidRDefault="0080072F" w:rsidP="004A588B">
      <w:pPr>
        <w:pStyle w:val="a3"/>
        <w:numPr>
          <w:ilvl w:val="0"/>
          <w:numId w:val="3"/>
        </w:numPr>
        <w:tabs>
          <w:tab w:val="left" w:pos="285"/>
          <w:tab w:val="left" w:pos="1208"/>
          <w:tab w:val="left" w:pos="1915"/>
          <w:tab w:val="left" w:pos="2623"/>
          <w:tab w:val="left" w:pos="3330"/>
          <w:tab w:val="left" w:pos="4038"/>
          <w:tab w:val="left" w:pos="4745"/>
          <w:tab w:val="left" w:pos="5453"/>
          <w:tab w:val="left" w:pos="6160"/>
          <w:tab w:val="left" w:pos="6868"/>
          <w:tab w:val="left" w:pos="7575"/>
          <w:tab w:val="left" w:pos="8283"/>
          <w:tab w:val="left" w:pos="8990"/>
          <w:tab w:val="left" w:pos="9698"/>
          <w:tab w:val="left" w:pos="10405"/>
          <w:tab w:val="left" w:pos="11113"/>
          <w:tab w:val="left" w:pos="11820"/>
          <w:tab w:val="left" w:pos="12528"/>
          <w:tab w:val="left" w:pos="13235"/>
          <w:tab w:val="left" w:pos="13943"/>
          <w:tab w:val="left" w:pos="14650"/>
        </w:tabs>
      </w:pPr>
      <w:r w:rsidRPr="0080072F">
        <w:rPr>
          <w:rFonts w:eastAsia="SimSun"/>
          <w:kern w:val="24"/>
        </w:rPr>
        <w:t>п</w:t>
      </w:r>
      <w:r w:rsidR="0046206C" w:rsidRPr="0080072F">
        <w:rPr>
          <w:rFonts w:eastAsia="SimSun"/>
          <w:kern w:val="24"/>
        </w:rPr>
        <w:t xml:space="preserve">отребители с </w:t>
      </w:r>
      <w:r w:rsidR="0046206C" w:rsidRPr="0080072F">
        <w:rPr>
          <w:rFonts w:eastAsia="SimSun"/>
          <w:bCs/>
          <w:kern w:val="24"/>
        </w:rPr>
        <w:t xml:space="preserve">самым низким доходом </w:t>
      </w:r>
      <w:r w:rsidR="0046206C" w:rsidRPr="0080072F">
        <w:rPr>
          <w:rFonts w:eastAsia="SimSun"/>
          <w:kern w:val="24"/>
        </w:rPr>
        <w:t xml:space="preserve">пользуются дорогостоящими кредитными продуктами в </w:t>
      </w:r>
      <w:r w:rsidR="0046206C" w:rsidRPr="0080072F">
        <w:rPr>
          <w:rFonts w:eastAsia="SimSun"/>
          <w:bCs/>
          <w:kern w:val="24"/>
        </w:rPr>
        <w:t xml:space="preserve">5 раз </w:t>
      </w:r>
      <w:r w:rsidR="0046206C" w:rsidRPr="0080072F">
        <w:rPr>
          <w:rFonts w:eastAsia="SimSun"/>
          <w:bCs/>
          <w:kern w:val="24"/>
        </w:rPr>
        <w:t>чаще</w:t>
      </w:r>
      <w:r w:rsidR="0046206C" w:rsidRPr="0080072F">
        <w:rPr>
          <w:rFonts w:eastAsia="SimSun"/>
          <w:kern w:val="24"/>
        </w:rPr>
        <w:t>,</w:t>
      </w:r>
      <w:r>
        <w:rPr>
          <w:rFonts w:eastAsia="SimSun"/>
          <w:kern w:val="24"/>
        </w:rPr>
        <w:t xml:space="preserve"> </w:t>
      </w:r>
      <w:r w:rsidR="00D5745D">
        <w:rPr>
          <w:rFonts w:eastAsia="SimSun"/>
          <w:kern w:val="24"/>
        </w:rPr>
        <w:t>чем сберегательными</w:t>
      </w:r>
      <w:r>
        <w:rPr>
          <w:rFonts w:eastAsia="SimSun"/>
          <w:kern w:val="24"/>
        </w:rPr>
        <w:t>;</w:t>
      </w:r>
    </w:p>
    <w:p w:rsidR="0046206C" w:rsidRPr="00D5745D" w:rsidRDefault="0080072F" w:rsidP="004A588B">
      <w:pPr>
        <w:pStyle w:val="a3"/>
        <w:numPr>
          <w:ilvl w:val="0"/>
          <w:numId w:val="3"/>
        </w:numPr>
        <w:tabs>
          <w:tab w:val="left" w:pos="285"/>
          <w:tab w:val="left" w:pos="1208"/>
          <w:tab w:val="left" w:pos="1915"/>
          <w:tab w:val="left" w:pos="2623"/>
          <w:tab w:val="left" w:pos="3330"/>
          <w:tab w:val="left" w:pos="4038"/>
          <w:tab w:val="left" w:pos="4745"/>
          <w:tab w:val="left" w:pos="5453"/>
          <w:tab w:val="left" w:pos="6160"/>
          <w:tab w:val="left" w:pos="6868"/>
          <w:tab w:val="left" w:pos="7575"/>
          <w:tab w:val="left" w:pos="8283"/>
          <w:tab w:val="left" w:pos="8990"/>
          <w:tab w:val="left" w:pos="9698"/>
          <w:tab w:val="left" w:pos="10405"/>
          <w:tab w:val="left" w:pos="11113"/>
          <w:tab w:val="left" w:pos="11820"/>
          <w:tab w:val="left" w:pos="12528"/>
          <w:tab w:val="left" w:pos="13235"/>
          <w:tab w:val="left" w:pos="13943"/>
          <w:tab w:val="left" w:pos="14650"/>
        </w:tabs>
      </w:pPr>
      <w:r>
        <w:rPr>
          <w:rFonts w:eastAsia="SimSun"/>
          <w:kern w:val="24"/>
        </w:rPr>
        <w:t>с</w:t>
      </w:r>
      <w:r w:rsidR="0046206C" w:rsidRPr="0046206C">
        <w:rPr>
          <w:rFonts w:eastAsia="SimSun"/>
          <w:kern w:val="24"/>
        </w:rPr>
        <w:t xml:space="preserve">амая популярная причина пользования кредитными продуктами </w:t>
      </w:r>
      <w:r w:rsidR="0046206C" w:rsidRPr="004A588B">
        <w:rPr>
          <w:rFonts w:eastAsia="SimSun"/>
          <w:kern w:val="24"/>
        </w:rPr>
        <w:t xml:space="preserve">– </w:t>
      </w:r>
      <w:r w:rsidR="0046206C" w:rsidRPr="004A588B">
        <w:rPr>
          <w:rFonts w:eastAsia="SimSun"/>
          <w:bCs/>
          <w:kern w:val="24"/>
        </w:rPr>
        <w:t>невозможность</w:t>
      </w:r>
      <w:r w:rsidR="0046206C" w:rsidRPr="0046206C">
        <w:rPr>
          <w:rFonts w:eastAsia="SimSun"/>
          <w:b/>
          <w:bCs/>
          <w:kern w:val="24"/>
        </w:rPr>
        <w:t xml:space="preserve"> </w:t>
      </w:r>
      <w:r w:rsidR="0046206C" w:rsidRPr="00D5745D">
        <w:rPr>
          <w:rFonts w:eastAsia="SimSun"/>
          <w:bCs/>
          <w:kern w:val="24"/>
        </w:rPr>
        <w:t>накопить на покупку</w:t>
      </w:r>
      <w:r w:rsidR="0046206C" w:rsidRPr="00D5745D">
        <w:rPr>
          <w:rFonts w:eastAsia="SimSun"/>
          <w:kern w:val="24"/>
        </w:rPr>
        <w:t xml:space="preserve"> (22%)</w:t>
      </w:r>
      <w:r w:rsidR="00D5745D" w:rsidRPr="00D5745D">
        <w:rPr>
          <w:rFonts w:eastAsia="SimSun"/>
          <w:kern w:val="24"/>
        </w:rPr>
        <w:t>;</w:t>
      </w:r>
      <w:r w:rsidR="0046206C" w:rsidRPr="00D5745D">
        <w:rPr>
          <w:rFonts w:eastAsia="SimSun"/>
          <w:kern w:val="24"/>
        </w:rPr>
        <w:t xml:space="preserve"> </w:t>
      </w:r>
    </w:p>
    <w:p w:rsidR="0046206C" w:rsidRPr="0046206C" w:rsidRDefault="00D5745D" w:rsidP="004A588B">
      <w:pPr>
        <w:pStyle w:val="a3"/>
        <w:numPr>
          <w:ilvl w:val="0"/>
          <w:numId w:val="3"/>
        </w:numPr>
        <w:tabs>
          <w:tab w:val="left" w:pos="285"/>
          <w:tab w:val="left" w:pos="1208"/>
          <w:tab w:val="left" w:pos="1915"/>
          <w:tab w:val="left" w:pos="2623"/>
          <w:tab w:val="left" w:pos="3330"/>
          <w:tab w:val="left" w:pos="4038"/>
          <w:tab w:val="left" w:pos="4745"/>
          <w:tab w:val="left" w:pos="5453"/>
          <w:tab w:val="left" w:pos="6160"/>
          <w:tab w:val="left" w:pos="6868"/>
          <w:tab w:val="left" w:pos="7575"/>
          <w:tab w:val="left" w:pos="8283"/>
          <w:tab w:val="left" w:pos="8990"/>
          <w:tab w:val="left" w:pos="9698"/>
          <w:tab w:val="left" w:pos="10405"/>
          <w:tab w:val="left" w:pos="11113"/>
          <w:tab w:val="left" w:pos="11820"/>
          <w:tab w:val="left" w:pos="12528"/>
          <w:tab w:val="left" w:pos="13235"/>
          <w:tab w:val="left" w:pos="13943"/>
          <w:tab w:val="left" w:pos="14650"/>
        </w:tabs>
      </w:pPr>
      <w:r>
        <w:rPr>
          <w:rFonts w:eastAsia="SimSun"/>
          <w:kern w:val="24"/>
        </w:rPr>
        <w:t>к</w:t>
      </w:r>
      <w:r w:rsidR="0046206C" w:rsidRPr="0046206C">
        <w:rPr>
          <w:rFonts w:eastAsia="SimSun"/>
          <w:kern w:val="24"/>
        </w:rPr>
        <w:t xml:space="preserve"> концу января 2016 года размер ссуд с просроченными платежами свыше 90 дней равнялс</w:t>
      </w:r>
      <w:r w:rsidR="0046206C" w:rsidRPr="00D5745D">
        <w:rPr>
          <w:rFonts w:eastAsia="SimSun"/>
          <w:kern w:val="24"/>
        </w:rPr>
        <w:t xml:space="preserve">я </w:t>
      </w:r>
      <w:r w:rsidR="0046206C" w:rsidRPr="00D5745D">
        <w:rPr>
          <w:rFonts w:eastAsia="SimSun"/>
          <w:bCs/>
          <w:kern w:val="24"/>
        </w:rPr>
        <w:t>1,1 трлн</w:t>
      </w:r>
      <w:r w:rsidR="004A588B">
        <w:rPr>
          <w:rFonts w:eastAsia="SimSun"/>
          <w:bCs/>
          <w:kern w:val="24"/>
        </w:rPr>
        <w:t>.</w:t>
      </w:r>
      <w:r w:rsidR="0046206C" w:rsidRPr="00D5745D">
        <w:rPr>
          <w:rFonts w:eastAsia="SimSun"/>
          <w:bCs/>
          <w:kern w:val="24"/>
        </w:rPr>
        <w:t xml:space="preserve"> рублей</w:t>
      </w:r>
      <w:r>
        <w:rPr>
          <w:rFonts w:eastAsia="SimSun"/>
          <w:bCs/>
          <w:kern w:val="24"/>
        </w:rPr>
        <w:t>.</w:t>
      </w:r>
    </w:p>
    <w:p w:rsidR="00972972" w:rsidRDefault="00972972" w:rsidP="004A5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972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Pr="00972972">
        <w:rPr>
          <w:rFonts w:ascii="Times New Roman" w:hAnsi="Times New Roman" w:cs="Times New Roman"/>
          <w:b/>
          <w:sz w:val="24"/>
          <w:szCs w:val="24"/>
        </w:rPr>
        <w:t xml:space="preserve">защиты прав потребителей </w:t>
      </w:r>
      <w:proofErr w:type="spellStart"/>
      <w:r w:rsidRPr="00972972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97297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972972">
        <w:rPr>
          <w:rFonts w:ascii="Times New Roman" w:hAnsi="Times New Roman" w:cs="Times New Roman"/>
          <w:b/>
          <w:sz w:val="24"/>
          <w:szCs w:val="24"/>
        </w:rPr>
        <w:t xml:space="preserve">русаков </w:t>
      </w:r>
      <w:r w:rsidRPr="00972972">
        <w:rPr>
          <w:rFonts w:ascii="Times New Roman" w:hAnsi="Times New Roman" w:cs="Times New Roman"/>
          <w:b/>
          <w:sz w:val="24"/>
          <w:szCs w:val="24"/>
        </w:rPr>
        <w:t>О.В.</w:t>
      </w:r>
      <w:r w:rsidRPr="00972972">
        <w:rPr>
          <w:rFonts w:ascii="Times New Roman" w:hAnsi="Times New Roman" w:cs="Times New Roman"/>
          <w:sz w:val="24"/>
          <w:szCs w:val="24"/>
        </w:rPr>
        <w:t xml:space="preserve"> в своем докладе </w:t>
      </w:r>
      <w:r>
        <w:rPr>
          <w:rFonts w:ascii="Times New Roman" w:hAnsi="Times New Roman" w:cs="Times New Roman"/>
          <w:sz w:val="24"/>
          <w:szCs w:val="24"/>
        </w:rPr>
        <w:t xml:space="preserve">остановился на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защите прав потребителей финансовых услуг, отметив острые проблемы валютных заемщиков и противоправные действия коллекторов.</w:t>
      </w:r>
    </w:p>
    <w:p w:rsidR="004A588B" w:rsidRDefault="00D5745D" w:rsidP="004A58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4B24D1">
        <w:rPr>
          <w:rFonts w:ascii="Times New Roman" w:hAnsi="Times New Roman" w:cs="Times New Roman"/>
          <w:b/>
          <w:sz w:val="24"/>
          <w:szCs w:val="24"/>
        </w:rPr>
        <w:t xml:space="preserve">Научный сотрудник экономического факультета МГУ им. М.В. Ломоносова, ведущий эксперт исследования Института МФЦ Кокорев Р.А. </w:t>
      </w:r>
      <w:r w:rsidRPr="004B24D1">
        <w:rPr>
          <w:rFonts w:ascii="Times New Roman" w:hAnsi="Times New Roman" w:cs="Times New Roman"/>
          <w:sz w:val="24"/>
          <w:szCs w:val="24"/>
        </w:rPr>
        <w:t>рассказал о методологии исследования, предварительно полученных результатах и предложениях по улучшени</w:t>
      </w:r>
      <w:r w:rsidR="00DA02D0">
        <w:rPr>
          <w:rFonts w:ascii="Times New Roman" w:hAnsi="Times New Roman" w:cs="Times New Roman"/>
          <w:sz w:val="24"/>
          <w:szCs w:val="24"/>
        </w:rPr>
        <w:t>ю</w:t>
      </w:r>
      <w:r w:rsidRPr="004B24D1">
        <w:rPr>
          <w:rFonts w:ascii="Times New Roman" w:hAnsi="Times New Roman" w:cs="Times New Roman"/>
          <w:sz w:val="24"/>
          <w:szCs w:val="24"/>
        </w:rPr>
        <w:t xml:space="preserve"> ситуации с раскрытием информации потребителям финансовых услуг. </w:t>
      </w:r>
      <w:r w:rsidR="004B24D1" w:rsidRPr="004B24D1">
        <w:rPr>
          <w:rFonts w:ascii="Times New Roman" w:hAnsi="Times New Roman" w:cs="Times New Roman"/>
          <w:sz w:val="24"/>
          <w:szCs w:val="24"/>
        </w:rPr>
        <w:t>«</w:t>
      </w:r>
      <w:r w:rsidR="004B24D1" w:rsidRPr="004B24D1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Степень наивности и </w:t>
      </w:r>
      <w:proofErr w:type="spellStart"/>
      <w:r w:rsidR="004B24D1" w:rsidRPr="004B24D1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неинформированности</w:t>
      </w:r>
      <w:proofErr w:type="spellEnd"/>
      <w:r w:rsidR="004B24D1" w:rsidRPr="004B24D1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человека на финансовом рынке намного превышает представления профессионалов</w:t>
      </w:r>
      <w:r w:rsidR="004B24D1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», сказал Кокорев Р.А., сообщая о результатах значительного числа фокус-групп, проведенных Институтом МФЦ среди потребителей финансовых услуг</w:t>
      </w:r>
      <w:r w:rsidR="00DA02D0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в апреле 2016 года</w:t>
      </w:r>
      <w:r w:rsidR="004B24D1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</w:t>
      </w:r>
    </w:p>
    <w:p w:rsidR="004A588B" w:rsidRDefault="004A588B" w:rsidP="00A809E9">
      <w:pPr>
        <w:shd w:val="clear" w:color="auto" w:fill="FFFFFF"/>
        <w:spacing w:after="0" w:line="240" w:lineRule="auto"/>
        <w:ind w:firstLine="567"/>
        <w:jc w:val="both"/>
        <w:rPr>
          <w:bCs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Кокорев Р.А. </w:t>
      </w:r>
      <w:r w:rsidR="00A809E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рассказал об основных задачах исследования Института МФЦ и достигнутых предварительных результатах</w:t>
      </w:r>
      <w:r w:rsidR="00A809E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</w:t>
      </w:r>
    </w:p>
    <w:p w:rsidR="00CD5852" w:rsidRDefault="00CD5852" w:rsidP="00CD5852">
      <w:pPr>
        <w:pStyle w:val="a3"/>
        <w:ind w:left="0" w:firstLine="567"/>
        <w:jc w:val="both"/>
        <w:rPr>
          <w:bCs/>
        </w:rPr>
      </w:pPr>
      <w:r>
        <w:rPr>
          <w:bCs/>
        </w:rPr>
        <w:t xml:space="preserve">Далее в сессионной части круглого стола ведущие эксперты исследования Института МФЦ остановились на секторальных проблемах и озвучили </w:t>
      </w:r>
      <w:r w:rsidR="00404A50">
        <w:rPr>
          <w:bCs/>
        </w:rPr>
        <w:t xml:space="preserve">предварительные </w:t>
      </w:r>
      <w:r>
        <w:rPr>
          <w:bCs/>
        </w:rPr>
        <w:t>рекомендации по их решению.</w:t>
      </w:r>
    </w:p>
    <w:p w:rsidR="00CD5852" w:rsidRDefault="00CD5852" w:rsidP="00CD5852">
      <w:pPr>
        <w:pStyle w:val="a3"/>
        <w:ind w:left="0" w:firstLine="567"/>
        <w:jc w:val="both"/>
        <w:rPr>
          <w:bCs/>
        </w:rPr>
      </w:pPr>
      <w:r w:rsidRPr="00CD5852">
        <w:rPr>
          <w:b/>
          <w:bCs/>
        </w:rPr>
        <w:t>Вице-президент Института МФЦ, ведущий эксперт исследования Кидяев И.А.</w:t>
      </w:r>
      <w:r>
        <w:rPr>
          <w:b/>
          <w:bCs/>
        </w:rPr>
        <w:t xml:space="preserve"> </w:t>
      </w:r>
      <w:r>
        <w:rPr>
          <w:bCs/>
        </w:rPr>
        <w:t xml:space="preserve">рассказал о проблемах по раскрытию информации потребителям страховых услуг и </w:t>
      </w:r>
      <w:r w:rsidR="00404A50">
        <w:rPr>
          <w:bCs/>
        </w:rPr>
        <w:t xml:space="preserve">услуг </w:t>
      </w:r>
      <w:proofErr w:type="spellStart"/>
      <w:r w:rsidR="00404A50">
        <w:rPr>
          <w:bCs/>
        </w:rPr>
        <w:t>микрофинансовых</w:t>
      </w:r>
      <w:proofErr w:type="spellEnd"/>
      <w:r w:rsidR="00404A50">
        <w:rPr>
          <w:bCs/>
        </w:rPr>
        <w:t xml:space="preserve"> организаций.</w:t>
      </w:r>
    </w:p>
    <w:p w:rsidR="00777F02" w:rsidRDefault="00777F02" w:rsidP="00CD5852">
      <w:pPr>
        <w:pStyle w:val="a3"/>
        <w:ind w:left="0" w:firstLine="567"/>
        <w:jc w:val="both"/>
        <w:rPr>
          <w:b/>
          <w:bCs/>
        </w:rPr>
      </w:pPr>
      <w:r>
        <w:rPr>
          <w:bCs/>
        </w:rPr>
        <w:t>По проблематике услуг, оказываемых населению банками и профессиональными участниками рынка ценных бумаг (в части брокерской деятельности и управления ценными бумагами)</w:t>
      </w:r>
      <w:r w:rsidR="00DA02D0">
        <w:rPr>
          <w:bCs/>
        </w:rPr>
        <w:t>,</w:t>
      </w:r>
      <w:r>
        <w:rPr>
          <w:bCs/>
        </w:rPr>
        <w:t xml:space="preserve"> прозвучал д</w:t>
      </w:r>
      <w:r w:rsidR="008E516A">
        <w:rPr>
          <w:bCs/>
        </w:rPr>
        <w:t xml:space="preserve">оклад </w:t>
      </w:r>
      <w:r w:rsidR="008E516A" w:rsidRPr="008E516A">
        <w:rPr>
          <w:b/>
          <w:bCs/>
        </w:rPr>
        <w:t>ведущего эксперта исследования Данилова Ю.А.</w:t>
      </w:r>
    </w:p>
    <w:p w:rsidR="008E516A" w:rsidRDefault="008E516A" w:rsidP="00CD5852">
      <w:pPr>
        <w:pStyle w:val="a3"/>
        <w:ind w:left="0" w:firstLine="567"/>
        <w:jc w:val="both"/>
        <w:rPr>
          <w:bCs/>
        </w:rPr>
      </w:pPr>
      <w:r>
        <w:rPr>
          <w:bCs/>
        </w:rPr>
        <w:t>В сво</w:t>
      </w:r>
      <w:r w:rsidRPr="008E516A">
        <w:rPr>
          <w:bCs/>
        </w:rPr>
        <w:t xml:space="preserve">ем выступлении </w:t>
      </w:r>
      <w:r w:rsidRPr="008E516A">
        <w:rPr>
          <w:b/>
          <w:bCs/>
        </w:rPr>
        <w:t>ведущий эксперт исследования Комиссарова Ю.В.</w:t>
      </w:r>
      <w:r>
        <w:rPr>
          <w:bCs/>
        </w:rPr>
        <w:t xml:space="preserve"> остановилась на специфике услуг банковских, а также небанковских платежных агентов, проблемах, связанных с раскрытием информации в этой сфере и предложениях по улучшению ситуации.</w:t>
      </w:r>
    </w:p>
    <w:p w:rsidR="008E516A" w:rsidRPr="008E516A" w:rsidRDefault="00DA02D0" w:rsidP="00CD5852">
      <w:pPr>
        <w:pStyle w:val="a3"/>
        <w:ind w:left="0" w:firstLine="567"/>
        <w:jc w:val="both"/>
        <w:rPr>
          <w:bCs/>
        </w:rPr>
      </w:pPr>
      <w:r w:rsidRPr="00DA02D0">
        <w:rPr>
          <w:bCs/>
        </w:rPr>
        <w:t>Далее</w:t>
      </w:r>
      <w:r>
        <w:rPr>
          <w:b/>
          <w:bCs/>
        </w:rPr>
        <w:t xml:space="preserve"> </w:t>
      </w:r>
      <w:r w:rsidR="008E516A" w:rsidRPr="008E516A">
        <w:rPr>
          <w:b/>
          <w:bCs/>
        </w:rPr>
        <w:t>Кокорев</w:t>
      </w:r>
      <w:r w:rsidR="008E516A">
        <w:rPr>
          <w:bCs/>
        </w:rPr>
        <w:t xml:space="preserve"> </w:t>
      </w:r>
      <w:r w:rsidR="00E5357B" w:rsidRPr="008E516A">
        <w:rPr>
          <w:b/>
          <w:bCs/>
        </w:rPr>
        <w:t xml:space="preserve">Р.А. </w:t>
      </w:r>
      <w:r w:rsidR="008E516A">
        <w:rPr>
          <w:bCs/>
        </w:rPr>
        <w:t xml:space="preserve">рассказал о трудностях </w:t>
      </w:r>
      <w:r>
        <w:rPr>
          <w:bCs/>
        </w:rPr>
        <w:t xml:space="preserve">для потребителей </w:t>
      </w:r>
      <w:r w:rsidR="008E516A">
        <w:rPr>
          <w:bCs/>
        </w:rPr>
        <w:t>в раскрытии информации негосударственными пенсионными фондами и управляю</w:t>
      </w:r>
      <w:r>
        <w:rPr>
          <w:bCs/>
        </w:rPr>
        <w:t xml:space="preserve">щими компаниями (в части </w:t>
      </w:r>
      <w:proofErr w:type="spellStart"/>
      <w:r>
        <w:rPr>
          <w:bCs/>
        </w:rPr>
        <w:t>ПИФов</w:t>
      </w:r>
      <w:proofErr w:type="spellEnd"/>
      <w:r>
        <w:rPr>
          <w:bCs/>
        </w:rPr>
        <w:t>).</w:t>
      </w:r>
      <w:bookmarkStart w:id="0" w:name="_GoBack"/>
      <w:bookmarkEnd w:id="0"/>
    </w:p>
    <w:p w:rsidR="008E516A" w:rsidRDefault="008E516A" w:rsidP="00A809E9">
      <w:pPr>
        <w:pStyle w:val="a3"/>
        <w:ind w:left="0" w:firstLine="567"/>
        <w:jc w:val="both"/>
        <w:rPr>
          <w:bCs/>
        </w:rPr>
      </w:pPr>
      <w:r>
        <w:rPr>
          <w:bCs/>
        </w:rPr>
        <w:t xml:space="preserve">Подводя итоги круглого стола, </w:t>
      </w:r>
      <w:r w:rsidRPr="008E516A">
        <w:rPr>
          <w:b/>
          <w:bCs/>
        </w:rPr>
        <w:t>Кирюхов П.Э.</w:t>
      </w:r>
      <w:r>
        <w:rPr>
          <w:b/>
          <w:bCs/>
        </w:rPr>
        <w:t xml:space="preserve"> </w:t>
      </w:r>
      <w:r>
        <w:rPr>
          <w:bCs/>
        </w:rPr>
        <w:t>сообщил о планах по завершению исследования к июлю 2016 году и предоставлению его результатов в Министерство финансов РФ.</w:t>
      </w:r>
      <w:r w:rsidR="008C2722">
        <w:rPr>
          <w:bCs/>
        </w:rPr>
        <w:t xml:space="preserve"> </w:t>
      </w:r>
    </w:p>
    <w:p w:rsidR="00DA02D0" w:rsidRPr="007060E7" w:rsidRDefault="00DA02D0" w:rsidP="008E516A">
      <w:pPr>
        <w:jc w:val="both"/>
        <w:rPr>
          <w:rFonts w:ascii="Times New Roman" w:hAnsi="Times New Roman" w:cs="Times New Roman"/>
          <w:bCs/>
          <w:u w:val="single"/>
        </w:rPr>
      </w:pPr>
      <w:r w:rsidRPr="007060E7"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</w:t>
      </w:r>
    </w:p>
    <w:p w:rsidR="00404A50" w:rsidRPr="007060E7" w:rsidRDefault="007060E7" w:rsidP="007060E7">
      <w:pPr>
        <w:pStyle w:val="a3"/>
        <w:ind w:left="0"/>
        <w:jc w:val="both"/>
        <w:rPr>
          <w:rStyle w:val="a6"/>
          <w:color w:val="000000"/>
          <w:sz w:val="22"/>
          <w:szCs w:val="22"/>
        </w:rPr>
      </w:pPr>
      <w:r w:rsidRPr="007060E7">
        <w:rPr>
          <w:rStyle w:val="a6"/>
          <w:color w:val="000000"/>
          <w:sz w:val="22"/>
          <w:szCs w:val="22"/>
        </w:rPr>
        <w:t>Институт МФЦ - ведущая образовательная организация на финансовом рынке и для финансовых специалистов. В последние годы Институт МФЦ также на постоянной основе успешно реализует разнообразные научные и исследовательские проекты в области финансовых рынков, внутреннего контроля и аудита, бухгалтерского учета и финансовой отчетности, МСФО.</w:t>
      </w:r>
    </w:p>
    <w:p w:rsidR="007060E7" w:rsidRPr="007060E7" w:rsidRDefault="007060E7" w:rsidP="007060E7">
      <w:pPr>
        <w:pStyle w:val="a3"/>
        <w:ind w:left="0"/>
        <w:jc w:val="both"/>
        <w:rPr>
          <w:rStyle w:val="a6"/>
          <w:color w:val="000000"/>
          <w:sz w:val="22"/>
          <w:szCs w:val="22"/>
        </w:rPr>
      </w:pPr>
    </w:p>
    <w:p w:rsidR="007060E7" w:rsidRPr="007060E7" w:rsidRDefault="007060E7" w:rsidP="007060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7060E7">
        <w:rPr>
          <w:rStyle w:val="a6"/>
          <w:rFonts w:ascii="Times New Roman" w:hAnsi="Times New Roman" w:cs="Times New Roman"/>
          <w:color w:val="000000"/>
        </w:rPr>
        <w:t xml:space="preserve">Круглый </w:t>
      </w:r>
      <w:r w:rsidRPr="007060E7">
        <w:rPr>
          <w:rStyle w:val="a6"/>
          <w:rFonts w:ascii="Times New Roman" w:hAnsi="Times New Roman" w:cs="Times New Roman"/>
          <w:i w:val="0"/>
          <w:color w:val="000000"/>
        </w:rPr>
        <w:t xml:space="preserve">стол </w:t>
      </w:r>
      <w:r w:rsidRPr="007060E7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Pr="001B382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Совершенствование норм и улучшение сложившейся деловой практики в сфере раскрытия информации потребителям финансовых услуг</w:t>
      </w:r>
      <w:r w:rsidRPr="007060E7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»</w:t>
      </w:r>
      <w:r w:rsidRPr="007060E7">
        <w:rPr>
          <w:rFonts w:ascii="Times New Roman" w:hAnsi="Times New Roman" w:cs="Times New Roman"/>
          <w:bCs/>
          <w:i/>
          <w:color w:val="000000"/>
        </w:rPr>
        <w:t xml:space="preserve"> проводился в рамках </w:t>
      </w:r>
      <w:r w:rsidRPr="007060E7">
        <w:rPr>
          <w:rFonts w:ascii="Times New Roman" w:hAnsi="Times New Roman" w:cs="Times New Roman"/>
          <w:i/>
          <w:color w:val="000000"/>
        </w:rPr>
        <w:t>Проекта «Содействие повышению уровня финансовой грамотности населения и развитию финансового обра</w:t>
      </w:r>
      <w:r w:rsidRPr="007060E7">
        <w:rPr>
          <w:rFonts w:ascii="Times New Roman" w:hAnsi="Times New Roman" w:cs="Times New Roman"/>
          <w:i/>
          <w:color w:val="000000"/>
        </w:rPr>
        <w:t>зования в Российской Федерации».</w:t>
      </w:r>
    </w:p>
    <w:p w:rsidR="00100FF2" w:rsidRPr="007060E7" w:rsidRDefault="00100FF2" w:rsidP="007060E7">
      <w:pPr>
        <w:pStyle w:val="a3"/>
        <w:ind w:left="0"/>
        <w:jc w:val="both"/>
        <w:rPr>
          <w:bCs/>
          <w:i/>
          <w:color w:val="000000"/>
          <w:sz w:val="22"/>
          <w:szCs w:val="22"/>
        </w:rPr>
      </w:pPr>
    </w:p>
    <w:p w:rsidR="00EA0E90" w:rsidRDefault="00A809E9" w:rsidP="00A809E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ПРЕСС-СЛУЖБА ИНСТИТУТА МФЦ</w:t>
      </w:r>
    </w:p>
    <w:p w:rsidR="00A809E9" w:rsidRPr="00A809E9" w:rsidRDefault="00A809E9" w:rsidP="00A809E9">
      <w:pPr>
        <w:spacing w:after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 xml:space="preserve">ЗАХАРОВА НАТАЛЬЯ, </w:t>
      </w:r>
      <w:hyperlink r:id="rId5" w:history="1">
        <w:r w:rsidRPr="00D80C85">
          <w:rPr>
            <w:rStyle w:val="a7"/>
            <w:rFonts w:ascii="Times New Roman" w:hAnsi="Times New Roman" w:cs="Times New Roman"/>
            <w:i/>
            <w:lang w:val="en-US"/>
          </w:rPr>
          <w:t>pr@educenter.ru</w:t>
        </w:r>
      </w:hyperlink>
      <w:r>
        <w:rPr>
          <w:rFonts w:ascii="Times New Roman" w:hAnsi="Times New Roman" w:cs="Times New Roman"/>
          <w:i/>
          <w:lang w:val="en-US"/>
        </w:rPr>
        <w:t xml:space="preserve"> </w:t>
      </w:r>
    </w:p>
    <w:sectPr w:rsidR="00A809E9" w:rsidRPr="00A8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5567"/>
    <w:multiLevelType w:val="hybridMultilevel"/>
    <w:tmpl w:val="0A245BA6"/>
    <w:lvl w:ilvl="0" w:tplc="0C601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8E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4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A3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6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0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6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A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1024B1"/>
    <w:multiLevelType w:val="multilevel"/>
    <w:tmpl w:val="A272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E5102"/>
    <w:multiLevelType w:val="hybridMultilevel"/>
    <w:tmpl w:val="52A4DCA2"/>
    <w:lvl w:ilvl="0" w:tplc="0C6016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1F47B0"/>
    <w:multiLevelType w:val="hybridMultilevel"/>
    <w:tmpl w:val="CC464612"/>
    <w:lvl w:ilvl="0" w:tplc="9A206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CD692">
      <w:start w:val="4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AEF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4CC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C3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654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EB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638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C7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154"/>
    <w:multiLevelType w:val="hybridMultilevel"/>
    <w:tmpl w:val="9F840C8A"/>
    <w:lvl w:ilvl="0" w:tplc="70C24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8E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4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A3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6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0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6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A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060F0D"/>
    <w:multiLevelType w:val="hybridMultilevel"/>
    <w:tmpl w:val="2932EE80"/>
    <w:lvl w:ilvl="0" w:tplc="3BF8F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623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6F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28C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AC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0C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CA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81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2"/>
    <w:rsid w:val="00100FF2"/>
    <w:rsid w:val="00113969"/>
    <w:rsid w:val="00151F8B"/>
    <w:rsid w:val="001B082C"/>
    <w:rsid w:val="001B3822"/>
    <w:rsid w:val="002F5B4B"/>
    <w:rsid w:val="00315E4B"/>
    <w:rsid w:val="003270CB"/>
    <w:rsid w:val="00404A50"/>
    <w:rsid w:val="0046206C"/>
    <w:rsid w:val="00464B29"/>
    <w:rsid w:val="004A588B"/>
    <w:rsid w:val="004B24D1"/>
    <w:rsid w:val="004E3C74"/>
    <w:rsid w:val="007060E7"/>
    <w:rsid w:val="00777F02"/>
    <w:rsid w:val="007C54BA"/>
    <w:rsid w:val="0080072F"/>
    <w:rsid w:val="008C2722"/>
    <w:rsid w:val="008E516A"/>
    <w:rsid w:val="00972972"/>
    <w:rsid w:val="00A809E9"/>
    <w:rsid w:val="00AE58C0"/>
    <w:rsid w:val="00BF5736"/>
    <w:rsid w:val="00C157BE"/>
    <w:rsid w:val="00CC2810"/>
    <w:rsid w:val="00CD5852"/>
    <w:rsid w:val="00D5745D"/>
    <w:rsid w:val="00DA02D0"/>
    <w:rsid w:val="00DF1376"/>
    <w:rsid w:val="00E5357B"/>
    <w:rsid w:val="00EA0E90"/>
    <w:rsid w:val="00F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66F2-DD99-456C-8B58-16500A10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69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060E7"/>
    <w:rPr>
      <w:i/>
      <w:iCs/>
    </w:rPr>
  </w:style>
  <w:style w:type="character" w:styleId="a7">
    <w:name w:val="Hyperlink"/>
    <w:basedOn w:val="a0"/>
    <w:uiPriority w:val="99"/>
    <w:unhideWhenUsed/>
    <w:rsid w:val="00A80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25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68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6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52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1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5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258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12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4499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4936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7953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80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88895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4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76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70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3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6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0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3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8362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3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edu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Петр Кирюхов</cp:lastModifiedBy>
  <cp:revision>5</cp:revision>
  <cp:lastPrinted>2016-04-26T16:59:00Z</cp:lastPrinted>
  <dcterms:created xsi:type="dcterms:W3CDTF">2016-04-26T16:54:00Z</dcterms:created>
  <dcterms:modified xsi:type="dcterms:W3CDTF">2016-04-26T17:02:00Z</dcterms:modified>
</cp:coreProperties>
</file>